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0E" w:rsidRDefault="003F1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3F1F0E">
        <w:rPr>
          <w:rFonts w:ascii="Times New Roman" w:hAnsi="Times New Roman" w:cs="Times New Roman"/>
          <w:sz w:val="24"/>
          <w:szCs w:val="24"/>
        </w:rPr>
        <w:t xml:space="preserve">Алгоритмы и элементы </w:t>
      </w:r>
      <w:proofErr w:type="gramStart"/>
      <w:r w:rsidRPr="003F1F0E">
        <w:rPr>
          <w:rFonts w:ascii="Times New Roman" w:hAnsi="Times New Roman" w:cs="Times New Roman"/>
          <w:sz w:val="24"/>
          <w:szCs w:val="24"/>
        </w:rPr>
        <w:t>программирования</w:t>
      </w:r>
      <w:proofErr w:type="gramEnd"/>
      <w:r w:rsidRPr="003F1F0E">
        <w:rPr>
          <w:rFonts w:ascii="Times New Roman" w:hAnsi="Times New Roman" w:cs="Times New Roman"/>
          <w:sz w:val="24"/>
          <w:szCs w:val="24"/>
        </w:rPr>
        <w:t xml:space="preserve"> Алгоритмические конструкции Подпрограммы. Рекурсивные алгоритмы.</w:t>
      </w:r>
    </w:p>
    <w:p w:rsidR="003F1F0E" w:rsidRDefault="003F1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для нас не полностью новая. Предлагаю записать в тетрадях блок-</w:t>
      </w:r>
      <w:proofErr w:type="spellStart"/>
      <w:r>
        <w:rPr>
          <w:rFonts w:ascii="Times New Roman" w:hAnsi="Times New Roman" w:cs="Times New Roman"/>
          <w:sz w:val="24"/>
          <w:szCs w:val="24"/>
        </w:rPr>
        <w:t>схему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 алгоритма мы уже знаем. </w:t>
      </w:r>
    </w:p>
    <w:p w:rsidR="003F1F0E" w:rsidRPr="003F1F0E" w:rsidRDefault="003F1F0E" w:rsidP="003F1F0E">
      <w:pPr>
        <w:spacing w:after="0" w:line="240" w:lineRule="auto"/>
        <w:ind w:firstLine="300"/>
        <w:jc w:val="center"/>
        <w:outlineLvl w:val="5"/>
        <w:rPr>
          <w:rFonts w:ascii="Georgia" w:eastAsia="Times New Roman" w:hAnsi="Georgia" w:cs="Times New Roman"/>
          <w:b/>
          <w:bCs/>
          <w:color w:val="000000" w:themeColor="text1"/>
          <w:sz w:val="23"/>
          <w:szCs w:val="23"/>
          <w:lang w:eastAsia="ru-RU"/>
        </w:rPr>
      </w:pPr>
      <w:r w:rsidRPr="003F1F0E">
        <w:rPr>
          <w:rFonts w:ascii="Georgia" w:eastAsia="Times New Roman" w:hAnsi="Georgia" w:cs="Times New Roman"/>
          <w:b/>
          <w:bCs/>
          <w:color w:val="000000" w:themeColor="text1"/>
          <w:sz w:val="23"/>
          <w:szCs w:val="23"/>
          <w:lang w:eastAsia="ru-RU"/>
        </w:rPr>
        <w:t>Виды алгоритмических конструкций</w:t>
      </w:r>
    </w:p>
    <w:p w:rsidR="003F1F0E" w:rsidRPr="003F1F0E" w:rsidRDefault="003F1F0E" w:rsidP="003F1F0E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записи алгоритмов существуют разные способы: </w:t>
      </w:r>
      <w:proofErr w:type="spellStart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текстово</w:t>
      </w:r>
      <w:proofErr w:type="spellEnd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-формульная запись, блок-схема, машина Тьюринга, машина Поста, программа на алгоритмическом языке и др. Каждый алгоритм записывается в системе команд исполнителя. Вне зависимости от выбранной формы записи элементарные шаги алгоритма объединяются в </w:t>
      </w:r>
      <w:r w:rsidRPr="003F1F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алгоритмические конструкции</w:t>
      </w: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(структуры): </w:t>
      </w:r>
      <w:r w:rsidRPr="003F1F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последовательные, ветвящиеся, циклические, вспомогательные алгоритмы </w:t>
      </w: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(см. </w:t>
      </w:r>
      <w:r w:rsidRPr="003F1F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“Подпрограммы</w:t>
      </w: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”) </w:t>
      </w:r>
      <w:r w:rsidRPr="003F1F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рекурсивные</w:t>
      </w: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1966 году</w:t>
      </w:r>
      <w:proofErr w:type="gramStart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 и </w:t>
      </w:r>
      <w:proofErr w:type="spellStart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Джакопини</w:t>
      </w:r>
      <w:proofErr w:type="spellEnd"/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доказали, что для записи любого сколь угодно сложного алгоритма достаточно трех основных алгоритмических конструкций:</w:t>
      </w:r>
      <w:r w:rsidRPr="003F1F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3F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последовательных, ветвящихся, циклических.</w:t>
      </w:r>
    </w:p>
    <w:p w:rsidR="003F1F0E" w:rsidRPr="003F1F0E" w:rsidRDefault="003F1F0E" w:rsidP="003F1F0E">
      <w:pPr>
        <w:spacing w:after="120" w:line="240" w:lineRule="auto"/>
        <w:ind w:firstLine="27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1F0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0AE072A" wp14:editId="3F55B3C5">
            <wp:extent cx="4762500" cy="2076450"/>
            <wp:effectExtent l="0" t="0" r="0" b="0"/>
            <wp:docPr id="1" name="Рисунок 1" descr="https://xn----7sbbfb7a7aej.xn--p1ai/informatika_kabinet/programm/img/28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bfb7a7aej.xn--p1ai/informatika_kabinet/programm/img/28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0E" w:rsidRPr="003F1F0E" w:rsidRDefault="003F1F0E" w:rsidP="003F1F0E">
      <w:pPr>
        <w:pStyle w:val="a7"/>
        <w:spacing w:before="0" w:beforeAutospacing="0" w:after="0" w:afterAutospacing="0"/>
        <w:ind w:firstLine="270"/>
        <w:jc w:val="both"/>
        <w:rPr>
          <w:color w:val="000000" w:themeColor="text1"/>
        </w:rPr>
      </w:pPr>
      <w:r w:rsidRPr="003F1F0E">
        <w:rPr>
          <w:b/>
          <w:bCs/>
          <w:color w:val="000000" w:themeColor="text1"/>
        </w:rPr>
        <w:t>Следование</w:t>
      </w:r>
      <w:r w:rsidRPr="003F1F0E">
        <w:rPr>
          <w:color w:val="000000" w:themeColor="text1"/>
        </w:rPr>
        <w:t> не имеет специальной формы записи, а выражается в том, что входящие в него шаги записываются последовательно, а управление после выполнения очередного шага этой конструкции переходит к следующему. В текстовой форме записи — это просто последовательная запись пунктов, соответствующих шагам алгоритма. В блок-схемах — это последовательная запись блоков действия, соединенных стрелкой, направленной от предыдущего блока к следующему. На процедурном языке программирования данная конструкция выражается просто последовательной записью инструкций (операторов языка программирования).</w:t>
      </w:r>
    </w:p>
    <w:p w:rsidR="003F1F0E" w:rsidRPr="003F1F0E" w:rsidRDefault="003F1F0E" w:rsidP="003F1F0E">
      <w:pPr>
        <w:pStyle w:val="a7"/>
        <w:spacing w:before="0" w:beforeAutospacing="0" w:after="0" w:afterAutospacing="0"/>
        <w:ind w:firstLine="270"/>
        <w:jc w:val="both"/>
        <w:rPr>
          <w:color w:val="000000" w:themeColor="text1"/>
        </w:rPr>
      </w:pPr>
      <w:r w:rsidRPr="003F1F0E">
        <w:rPr>
          <w:b/>
          <w:bCs/>
          <w:color w:val="000000" w:themeColor="text1"/>
        </w:rPr>
        <w:t>Ветвление</w:t>
      </w:r>
      <w:r w:rsidRPr="003F1F0E">
        <w:rPr>
          <w:color w:val="000000" w:themeColor="text1"/>
        </w:rPr>
        <w:t> в текстовой форме записи обычно выглядит так: если выполнено такое-то условие, то сделать то-то (или перейти на такой-то пункт алгоритма), в противном случае сделать то-то (или перейти на такой-то пункт алгоритма). В блок-схемах для реализации конструкции ветвление предназначен специальный блок условия, имеющий форму ромба. Данный блок имеет один вход и два выхода, соответствующих истинному или ложному значению логического выражения, записанного в этом блоке. В языках программирования данная конструкция реализуется через </w:t>
      </w:r>
      <w:r w:rsidRPr="003F1F0E">
        <w:rPr>
          <w:i/>
          <w:iCs/>
          <w:color w:val="000000" w:themeColor="text1"/>
        </w:rPr>
        <w:t>условный оператор</w:t>
      </w:r>
      <w:r w:rsidRPr="003F1F0E">
        <w:rPr>
          <w:color w:val="000000" w:themeColor="text1"/>
        </w:rPr>
        <w:t> (см. “</w:t>
      </w:r>
      <w:r w:rsidRPr="003F1F0E">
        <w:rPr>
          <w:i/>
          <w:iCs/>
          <w:color w:val="000000" w:themeColor="text1"/>
        </w:rPr>
        <w:t>Операторы языка программирования</w:t>
      </w:r>
      <w:r w:rsidRPr="003F1F0E">
        <w:rPr>
          <w:color w:val="000000" w:themeColor="text1"/>
        </w:rPr>
        <w:t>”). В машине Тьюринга ветвление реализуется через анализ текущего состояния машины и текущего символа на ленте машины Тьюринга (в зависимости от символа и от состояния машины на ленту записывается определенный символ и совершается переход в определенное состояние).</w:t>
      </w:r>
    </w:p>
    <w:p w:rsidR="003F1F0E" w:rsidRPr="003F1F0E" w:rsidRDefault="003F1F0E" w:rsidP="003F1F0E">
      <w:pPr>
        <w:pStyle w:val="a7"/>
        <w:spacing w:before="0" w:beforeAutospacing="0" w:after="0" w:afterAutospacing="0"/>
        <w:ind w:firstLine="270"/>
        <w:jc w:val="both"/>
        <w:rPr>
          <w:color w:val="000000" w:themeColor="text1"/>
        </w:rPr>
      </w:pPr>
      <w:r w:rsidRPr="003F1F0E">
        <w:rPr>
          <w:b/>
          <w:bCs/>
          <w:color w:val="000000" w:themeColor="text1"/>
        </w:rPr>
        <w:t>Циклическая конструкция</w:t>
      </w:r>
      <w:r w:rsidRPr="003F1F0E">
        <w:rPr>
          <w:color w:val="000000" w:themeColor="text1"/>
        </w:rPr>
        <w:t> в явном виде во многих формах записи алгоритмов, к сожалению, отсутствует. На практике она реализуется с помощью проверки условия и управляющей конструкции </w:t>
      </w:r>
      <w:r w:rsidRPr="003F1F0E">
        <w:rPr>
          <w:i/>
          <w:iCs/>
          <w:color w:val="000000" w:themeColor="text1"/>
        </w:rPr>
        <w:t>перехода</w:t>
      </w:r>
      <w:r w:rsidRPr="003F1F0E">
        <w:rPr>
          <w:color w:val="000000" w:themeColor="text1"/>
        </w:rPr>
        <w:t xml:space="preserve">. В текстовой форме записи переход осуществляется на тот же самый пункт или пункт с меньшим номером. В блок-схемах переход с помощью стрелок осуществляется на часть схемы, по которой выполнение алгоритма уже ранее </w:t>
      </w:r>
      <w:r w:rsidRPr="003F1F0E">
        <w:rPr>
          <w:color w:val="000000" w:themeColor="text1"/>
        </w:rPr>
        <w:lastRenderedPageBreak/>
        <w:t xml:space="preserve">проходило. В языках программирования циклическая конструкция реализуется </w:t>
      </w:r>
      <w:proofErr w:type="gramStart"/>
      <w:r w:rsidRPr="003F1F0E">
        <w:rPr>
          <w:color w:val="000000" w:themeColor="text1"/>
        </w:rPr>
        <w:t>через</w:t>
      </w:r>
      <w:proofErr w:type="gramEnd"/>
      <w:r w:rsidRPr="003F1F0E">
        <w:rPr>
          <w:color w:val="000000" w:themeColor="text1"/>
        </w:rPr>
        <w:t xml:space="preserve"> различные </w:t>
      </w:r>
      <w:r w:rsidRPr="003F1F0E">
        <w:rPr>
          <w:i/>
          <w:iCs/>
          <w:color w:val="000000" w:themeColor="text1"/>
        </w:rPr>
        <w:t>операторы цикла</w:t>
      </w:r>
      <w:r w:rsidRPr="003F1F0E">
        <w:rPr>
          <w:color w:val="000000" w:themeColor="text1"/>
        </w:rPr>
        <w:t>: “с предусловием”, “с постусловием”, “с параметром”. На самом деле для реализации любой циклической конструкции хватило бы и одного вида оператора, например, с “предусловием”, различные операторы циклов вводятся в тот или иной язык программирования только для удобства программистов.</w:t>
      </w:r>
    </w:p>
    <w:p w:rsidR="003F1F0E" w:rsidRPr="003F1F0E" w:rsidRDefault="003F1F0E" w:rsidP="003F1F0E">
      <w:pPr>
        <w:pStyle w:val="a7"/>
        <w:spacing w:before="0" w:beforeAutospacing="0" w:after="0" w:afterAutospacing="0"/>
        <w:ind w:firstLine="270"/>
        <w:jc w:val="both"/>
        <w:rPr>
          <w:color w:val="000000" w:themeColor="text1"/>
        </w:rPr>
      </w:pPr>
    </w:p>
    <w:p w:rsidR="003F1F0E" w:rsidRPr="003F1F0E" w:rsidRDefault="003F1F0E" w:rsidP="003F1F0E">
      <w:pPr>
        <w:pStyle w:val="a7"/>
        <w:spacing w:before="0" w:beforeAutospacing="0" w:after="0" w:afterAutospacing="0"/>
        <w:ind w:firstLine="270"/>
        <w:jc w:val="both"/>
        <w:rPr>
          <w:b/>
          <w:color w:val="000000" w:themeColor="text1"/>
        </w:rPr>
      </w:pPr>
      <w:r w:rsidRPr="003F1F0E">
        <w:rPr>
          <w:b/>
          <w:color w:val="000000" w:themeColor="text1"/>
        </w:rPr>
        <w:t xml:space="preserve">Надо попробовать решить задачу  решить задачу с помощью программы на языке Паскаль. </w:t>
      </w:r>
    </w:p>
    <w:p w:rsidR="002B2077" w:rsidRPr="003F1F0E" w:rsidRDefault="003F1F0E" w:rsidP="003F1F0E">
      <w:pPr>
        <w:rPr>
          <w:rFonts w:ascii="Times New Roman" w:hAnsi="Times New Roman" w:cs="Times New Roman"/>
          <w:b/>
          <w:sz w:val="24"/>
          <w:szCs w:val="24"/>
        </w:rPr>
      </w:pPr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Рассмотрим следующую задачу. Пусть на вход алгоритму подается последовательность символов “+”. Требуется заменить каждый второй символ этой последовательности на “</w:t>
      </w:r>
      <w:proofErr w:type="gramStart"/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–”</w:t>
      </w:r>
      <w:proofErr w:type="gramEnd"/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3F1F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Решения отправить </w:t>
      </w:r>
      <w:r w:rsidRPr="003F1F0E">
        <w:rPr>
          <w:rFonts w:ascii="Times New Roman" w:hAnsi="Times New Roman" w:cs="Times New Roman"/>
          <w:b/>
          <w:sz w:val="24"/>
          <w:szCs w:val="24"/>
        </w:rPr>
        <w:t xml:space="preserve">мне по </w:t>
      </w:r>
      <w:proofErr w:type="spellStart"/>
      <w:r w:rsidRPr="003F1F0E">
        <w:rPr>
          <w:rFonts w:ascii="Times New Roman" w:hAnsi="Times New Roman" w:cs="Times New Roman"/>
          <w:b/>
          <w:sz w:val="24"/>
          <w:szCs w:val="24"/>
        </w:rPr>
        <w:t>вацапу</w:t>
      </w:r>
      <w:proofErr w:type="spellEnd"/>
      <w:r w:rsidRPr="003F1F0E">
        <w:rPr>
          <w:rFonts w:ascii="Times New Roman" w:hAnsi="Times New Roman" w:cs="Times New Roman"/>
          <w:b/>
          <w:sz w:val="24"/>
          <w:szCs w:val="24"/>
        </w:rPr>
        <w:t>. Удачи.</w:t>
      </w:r>
    </w:p>
    <w:sectPr w:rsidR="002B2077" w:rsidRPr="003F1F0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4DB" w:rsidRDefault="00E034DB" w:rsidP="003F1F0E">
      <w:pPr>
        <w:spacing w:after="0" w:line="240" w:lineRule="auto"/>
      </w:pPr>
      <w:r>
        <w:separator/>
      </w:r>
    </w:p>
  </w:endnote>
  <w:endnote w:type="continuationSeparator" w:id="0">
    <w:p w:rsidR="00E034DB" w:rsidRDefault="00E034DB" w:rsidP="003F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4DB" w:rsidRDefault="00E034DB" w:rsidP="003F1F0E">
      <w:pPr>
        <w:spacing w:after="0" w:line="240" w:lineRule="auto"/>
      </w:pPr>
      <w:r>
        <w:separator/>
      </w:r>
    </w:p>
  </w:footnote>
  <w:footnote w:type="continuationSeparator" w:id="0">
    <w:p w:rsidR="00E034DB" w:rsidRDefault="00E034DB" w:rsidP="003F1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F0E" w:rsidRDefault="003F1F0E">
    <w:pPr>
      <w:pStyle w:val="a3"/>
    </w:pPr>
    <w:r>
      <w:t>10 класс 18.04.2020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0E"/>
    <w:rsid w:val="002B2077"/>
    <w:rsid w:val="003F1F0E"/>
    <w:rsid w:val="00E0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F1F0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0E"/>
  </w:style>
  <w:style w:type="paragraph" w:styleId="a5">
    <w:name w:val="footer"/>
    <w:basedOn w:val="a"/>
    <w:link w:val="a6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0E"/>
  </w:style>
  <w:style w:type="character" w:customStyle="1" w:styleId="60">
    <w:name w:val="Заголовок 6 Знак"/>
    <w:basedOn w:val="a0"/>
    <w:link w:val="6"/>
    <w:uiPriority w:val="9"/>
    <w:rsid w:val="003F1F0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7">
    <w:name w:val="Normal (Web)"/>
    <w:basedOn w:val="a"/>
    <w:uiPriority w:val="99"/>
    <w:semiHidden/>
    <w:unhideWhenUsed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contcenter60">
    <w:name w:val="pic_cont_center_60"/>
    <w:basedOn w:val="a"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F1F0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0E"/>
  </w:style>
  <w:style w:type="paragraph" w:styleId="a5">
    <w:name w:val="footer"/>
    <w:basedOn w:val="a"/>
    <w:link w:val="a6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0E"/>
  </w:style>
  <w:style w:type="character" w:customStyle="1" w:styleId="60">
    <w:name w:val="Заголовок 6 Знак"/>
    <w:basedOn w:val="a0"/>
    <w:link w:val="6"/>
    <w:uiPriority w:val="9"/>
    <w:rsid w:val="003F1F0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7">
    <w:name w:val="Normal (Web)"/>
    <w:basedOn w:val="a"/>
    <w:uiPriority w:val="99"/>
    <w:semiHidden/>
    <w:unhideWhenUsed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contcenter60">
    <w:name w:val="pic_cont_center_60"/>
    <w:basedOn w:val="a"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Ст. Менгер</cp:lastModifiedBy>
  <cp:revision>1</cp:revision>
  <dcterms:created xsi:type="dcterms:W3CDTF">2020-04-10T13:40:00Z</dcterms:created>
  <dcterms:modified xsi:type="dcterms:W3CDTF">2020-04-10T13:51:00Z</dcterms:modified>
</cp:coreProperties>
</file>